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2EF" w:rsidRPr="009B6E26" w:rsidRDefault="00820C1F" w:rsidP="00650858">
      <w:pPr>
        <w:spacing w:line="312" w:lineRule="auto"/>
        <w:jc w:val="center"/>
        <w:rPr>
          <w:b/>
          <w:sz w:val="30"/>
          <w:szCs w:val="30"/>
          <w:lang w:val="vi-VN"/>
        </w:rPr>
      </w:pPr>
      <w:r w:rsidRPr="009B6E26">
        <w:rPr>
          <w:b/>
          <w:sz w:val="30"/>
          <w:szCs w:val="30"/>
          <w:lang w:val="vi-VN"/>
        </w:rPr>
        <w:t>PHẪU THUẬT BỆNH MẠCH MÁU</w:t>
      </w:r>
    </w:p>
    <w:p w:rsidR="00E56F64" w:rsidRPr="009B6E26" w:rsidRDefault="00820C1F" w:rsidP="00951ED1">
      <w:pPr>
        <w:spacing w:after="240" w:line="312" w:lineRule="auto"/>
        <w:jc w:val="center"/>
        <w:rPr>
          <w:b/>
          <w:sz w:val="30"/>
          <w:szCs w:val="30"/>
        </w:rPr>
      </w:pPr>
      <w:r w:rsidRPr="009B6E26">
        <w:rPr>
          <w:b/>
          <w:sz w:val="30"/>
          <w:szCs w:val="30"/>
          <w:lang w:val="vi-VN"/>
        </w:rPr>
        <w:t>CÓ DÙNG MÁY TIM PHỔI NHÂN TẠO</w:t>
      </w:r>
    </w:p>
    <w:p w:rsidR="00304668" w:rsidRPr="009B6E26" w:rsidRDefault="009B6E26" w:rsidP="00650858">
      <w:pPr>
        <w:pStyle w:val="Heading1"/>
        <w:numPr>
          <w:ilvl w:val="0"/>
          <w:numId w:val="28"/>
        </w:numPr>
        <w:spacing w:before="0" w:after="0" w:line="312" w:lineRule="auto"/>
        <w:ind w:left="284" w:hanging="284"/>
        <w:rPr>
          <w:rFonts w:cs="Times New Roman"/>
          <w:sz w:val="24"/>
          <w:szCs w:val="24"/>
        </w:rPr>
      </w:pPr>
      <w:r w:rsidRPr="009B6E26">
        <w:rPr>
          <w:rFonts w:cs="Times New Roman"/>
          <w:sz w:val="24"/>
          <w:szCs w:val="24"/>
        </w:rPr>
        <w:t>ĐẠI CƯƠNG</w:t>
      </w:r>
    </w:p>
    <w:p w:rsidR="002F6D4A" w:rsidRPr="0066760A" w:rsidRDefault="00403668" w:rsidP="000F7A79">
      <w:pPr>
        <w:spacing w:line="312" w:lineRule="auto"/>
        <w:ind w:firstLine="680"/>
        <w:jc w:val="both"/>
        <w:rPr>
          <w:sz w:val="26"/>
          <w:szCs w:val="26"/>
          <w:lang w:val="vi-VN"/>
        </w:rPr>
      </w:pPr>
      <w:r w:rsidRPr="0066760A">
        <w:rPr>
          <w:sz w:val="26"/>
          <w:szCs w:val="26"/>
          <w:lang w:val="vi-VN"/>
        </w:rPr>
        <w:t>Bệnh mạch máu có chỉ định phẫu thuật bao gồm hai dạng thương tổn bệnh lý chính: phồ</w:t>
      </w:r>
      <w:r w:rsidR="006462B6">
        <w:rPr>
          <w:sz w:val="26"/>
          <w:szCs w:val="26"/>
          <w:lang w:val="vi-VN"/>
        </w:rPr>
        <w:t>ng</w:t>
      </w:r>
      <w:r w:rsidR="006462B6">
        <w:rPr>
          <w:sz w:val="26"/>
          <w:szCs w:val="26"/>
        </w:rPr>
        <w:t xml:space="preserve">- </w:t>
      </w:r>
      <w:r w:rsidRPr="0066760A">
        <w:rPr>
          <w:sz w:val="26"/>
          <w:szCs w:val="26"/>
          <w:lang w:val="vi-VN"/>
        </w:rPr>
        <w:t>lóc động mạch dẫn tới hậu quả vỡ, dọa vỡ và hẹp, tắc dẫn tới hậu quả thiếu máu chi, các tạng tương ứng.</w:t>
      </w:r>
    </w:p>
    <w:p w:rsidR="00403668" w:rsidRPr="0066760A" w:rsidRDefault="00403668" w:rsidP="000F7A79">
      <w:pPr>
        <w:spacing w:line="312" w:lineRule="auto"/>
        <w:ind w:firstLine="680"/>
        <w:jc w:val="both"/>
        <w:rPr>
          <w:sz w:val="26"/>
          <w:szCs w:val="26"/>
          <w:lang w:val="vi-VN"/>
        </w:rPr>
      </w:pPr>
      <w:r w:rsidRPr="0066760A">
        <w:rPr>
          <w:sz w:val="26"/>
          <w:szCs w:val="26"/>
          <w:lang w:val="vi-VN"/>
        </w:rPr>
        <w:t xml:space="preserve">Trong nhiều trường hợp, bệnh lý mạch máu có thể ở những giai đoạn </w:t>
      </w:r>
      <w:r w:rsidR="00AD35B0" w:rsidRPr="0066760A">
        <w:rPr>
          <w:sz w:val="26"/>
          <w:szCs w:val="26"/>
          <w:lang w:val="vi-VN"/>
        </w:rPr>
        <w:t>tối cấp cứu (vỡ phình, sốc mất máu …), người bệnh có thể tử vong ngay nếu không được phẫu thuật kịp thời với phương tiện hỗ trợ đặc biệt, trước khi xử lý tổn thương nguyên nhân của bệnh. Một trong những phương tiện đặc biệt đó là hệ thống máy tim phổi nhân tạo.</w:t>
      </w:r>
    </w:p>
    <w:p w:rsidR="00AD35B0" w:rsidRPr="0066760A" w:rsidRDefault="00AD35B0" w:rsidP="000F7A79">
      <w:pPr>
        <w:spacing w:line="312" w:lineRule="auto"/>
        <w:ind w:firstLine="680"/>
        <w:jc w:val="both"/>
        <w:rPr>
          <w:sz w:val="26"/>
          <w:szCs w:val="26"/>
          <w:lang w:val="vi-VN"/>
        </w:rPr>
      </w:pPr>
      <w:r w:rsidRPr="0066760A">
        <w:rPr>
          <w:sz w:val="26"/>
          <w:szCs w:val="26"/>
          <w:lang w:val="vi-VN"/>
        </w:rPr>
        <w:t>Hệ thống máy tim phổi nhân tạo tạm thời hỗ trợ hoạt động của tim, phổi, thu về và bù lại nhanh và triệt để nhất lượng máu đang mất.</w:t>
      </w:r>
      <w:r w:rsidR="0028461A" w:rsidRPr="0066760A">
        <w:rPr>
          <w:sz w:val="26"/>
          <w:szCs w:val="26"/>
          <w:lang w:val="vi-VN"/>
        </w:rPr>
        <w:t xml:space="preserve"> Ngoài ra, một số trường hợp khi phẫu thuật mạch máu lớn (động mạch chủ), đòi hỏi phải cặp động mạch chủ, khi đó các tạng phía dưới vị trí cặp có thể nguy hiểm do thiếu máu nuôi dưỡng. Vấn đề này sẽ được khắc phục nếu có sự hỗ trợ tưới máu của máy tim phổi nhân tạo.</w:t>
      </w:r>
      <w:r w:rsidRPr="0066760A">
        <w:rPr>
          <w:sz w:val="26"/>
          <w:szCs w:val="26"/>
          <w:lang w:val="vi-VN"/>
        </w:rPr>
        <w:t xml:space="preserve"> Chính vì vậy mà sự sống của </w:t>
      </w:r>
      <w:r w:rsidR="00435E22" w:rsidRPr="0066760A">
        <w:rPr>
          <w:sz w:val="26"/>
          <w:szCs w:val="26"/>
          <w:lang w:val="vi-VN"/>
        </w:rPr>
        <w:t>người bệnh</w:t>
      </w:r>
      <w:r w:rsidRPr="0066760A">
        <w:rPr>
          <w:sz w:val="26"/>
          <w:szCs w:val="26"/>
          <w:lang w:val="vi-VN"/>
        </w:rPr>
        <w:t xml:space="preserve"> có thể duy trì được trong quãng thời gian phẫu thuật viên xác định và xử trí được nguyên nhân của bệnh lý mạch máu.</w:t>
      </w:r>
    </w:p>
    <w:p w:rsidR="00304668" w:rsidRPr="009B6E26" w:rsidRDefault="00304668" w:rsidP="00650858">
      <w:pPr>
        <w:pStyle w:val="Heading1"/>
        <w:numPr>
          <w:ilvl w:val="0"/>
          <w:numId w:val="28"/>
        </w:numPr>
        <w:spacing w:before="0" w:after="0" w:line="312" w:lineRule="auto"/>
        <w:ind w:left="284" w:hanging="284"/>
        <w:rPr>
          <w:rFonts w:cs="Times New Roman"/>
          <w:sz w:val="24"/>
          <w:szCs w:val="24"/>
        </w:rPr>
      </w:pPr>
      <w:r w:rsidRPr="009B6E26">
        <w:rPr>
          <w:rFonts w:cs="Times New Roman"/>
          <w:sz w:val="24"/>
          <w:szCs w:val="24"/>
        </w:rPr>
        <w:t>CHỈ ĐỊNH</w:t>
      </w:r>
    </w:p>
    <w:p w:rsidR="00AD35B0" w:rsidRPr="00435E22" w:rsidRDefault="00AD35B0" w:rsidP="00D24F2C">
      <w:pPr>
        <w:pStyle w:val="ListParagraph"/>
        <w:numPr>
          <w:ilvl w:val="0"/>
          <w:numId w:val="30"/>
        </w:numPr>
        <w:spacing w:line="312" w:lineRule="auto"/>
        <w:ind w:left="567" w:hanging="283"/>
        <w:jc w:val="both"/>
        <w:rPr>
          <w:sz w:val="26"/>
          <w:szCs w:val="26"/>
          <w:lang w:val="vi-VN"/>
        </w:rPr>
      </w:pPr>
      <w:r w:rsidRPr="00435E22">
        <w:rPr>
          <w:sz w:val="26"/>
          <w:szCs w:val="26"/>
          <w:lang w:val="vi-VN"/>
        </w:rPr>
        <w:t xml:space="preserve">Bệnh lý mạch máu có nguy cơ hoặc đang mất máu nặng mà không có khả năng bù lại kịp trong quá trình phẫu thuật, đe dọa tính mạng </w:t>
      </w:r>
      <w:r w:rsidR="00435E22" w:rsidRPr="00435E22">
        <w:rPr>
          <w:sz w:val="26"/>
          <w:szCs w:val="26"/>
          <w:lang w:val="vi-VN"/>
        </w:rPr>
        <w:t>người bệnh</w:t>
      </w:r>
      <w:r w:rsidRPr="00435E22">
        <w:rPr>
          <w:sz w:val="26"/>
          <w:szCs w:val="26"/>
          <w:lang w:val="vi-VN"/>
        </w:rPr>
        <w:t>.</w:t>
      </w:r>
    </w:p>
    <w:p w:rsidR="00AD35B0" w:rsidRPr="00435E22" w:rsidRDefault="00AD35B0" w:rsidP="00D24F2C">
      <w:pPr>
        <w:pStyle w:val="ListParagraph"/>
        <w:numPr>
          <w:ilvl w:val="0"/>
          <w:numId w:val="30"/>
        </w:numPr>
        <w:spacing w:line="312" w:lineRule="auto"/>
        <w:ind w:left="567" w:hanging="283"/>
        <w:jc w:val="both"/>
        <w:rPr>
          <w:sz w:val="26"/>
          <w:szCs w:val="26"/>
          <w:lang w:val="vi-VN"/>
        </w:rPr>
      </w:pPr>
      <w:r w:rsidRPr="00435E22">
        <w:rPr>
          <w:sz w:val="26"/>
          <w:szCs w:val="26"/>
          <w:lang w:val="vi-VN"/>
        </w:rPr>
        <w:t>Bệnh lý mạch máu khi phẫu thuật có thể dẫn tới nguy cơ thiếu máu nặng các tạng do phải kẹp các mạch máu tương ứng.</w:t>
      </w:r>
    </w:p>
    <w:p w:rsidR="00AD35B0" w:rsidRPr="00435E22" w:rsidRDefault="00AD35B0" w:rsidP="00D24F2C">
      <w:pPr>
        <w:pStyle w:val="ListParagraph"/>
        <w:numPr>
          <w:ilvl w:val="0"/>
          <w:numId w:val="30"/>
        </w:numPr>
        <w:spacing w:line="312" w:lineRule="auto"/>
        <w:ind w:left="567" w:hanging="283"/>
        <w:jc w:val="both"/>
        <w:rPr>
          <w:sz w:val="26"/>
          <w:szCs w:val="26"/>
          <w:lang w:val="vi-VN"/>
        </w:rPr>
      </w:pPr>
      <w:r w:rsidRPr="00435E22">
        <w:rPr>
          <w:sz w:val="26"/>
          <w:szCs w:val="26"/>
          <w:lang w:val="vi-VN"/>
        </w:rPr>
        <w:t>Bệnh lý mạch máu mà khi phẫu thuật đòi hỏi ngừng hoạt động tim, phổi.</w:t>
      </w:r>
    </w:p>
    <w:p w:rsidR="00304668" w:rsidRPr="009B6E26" w:rsidRDefault="00304668" w:rsidP="008D6A98">
      <w:pPr>
        <w:pStyle w:val="Heading1"/>
        <w:numPr>
          <w:ilvl w:val="0"/>
          <w:numId w:val="28"/>
        </w:numPr>
        <w:spacing w:before="0" w:after="0" w:line="312" w:lineRule="auto"/>
        <w:ind w:left="426" w:hanging="426"/>
        <w:rPr>
          <w:rFonts w:cs="Times New Roman"/>
          <w:sz w:val="24"/>
          <w:szCs w:val="24"/>
        </w:rPr>
      </w:pPr>
      <w:r w:rsidRPr="009B6E26">
        <w:rPr>
          <w:rFonts w:cs="Times New Roman"/>
          <w:sz w:val="24"/>
          <w:szCs w:val="24"/>
        </w:rPr>
        <w:t>CHỐNG CHỈ ĐỊNH</w:t>
      </w:r>
    </w:p>
    <w:p w:rsidR="00DF2752" w:rsidRPr="00EF51C3" w:rsidRDefault="00DF2752" w:rsidP="00CE0CF5">
      <w:pPr>
        <w:pStyle w:val="ListParagraph"/>
        <w:numPr>
          <w:ilvl w:val="0"/>
          <w:numId w:val="30"/>
        </w:numPr>
        <w:spacing w:line="312" w:lineRule="auto"/>
        <w:ind w:left="567" w:hanging="283"/>
        <w:jc w:val="both"/>
        <w:rPr>
          <w:sz w:val="26"/>
          <w:szCs w:val="26"/>
          <w:lang w:val="vi-VN"/>
        </w:rPr>
      </w:pPr>
      <w:r w:rsidRPr="00EF51C3">
        <w:rPr>
          <w:sz w:val="26"/>
          <w:szCs w:val="26"/>
          <w:lang w:val="vi-VN"/>
        </w:rPr>
        <w:t>Không có chống chỉ định tuyệt đối.</w:t>
      </w:r>
    </w:p>
    <w:p w:rsidR="0028461A" w:rsidRPr="00EF51C3" w:rsidRDefault="00DF2752" w:rsidP="00CE0CF5">
      <w:pPr>
        <w:pStyle w:val="ListParagraph"/>
        <w:numPr>
          <w:ilvl w:val="0"/>
          <w:numId w:val="30"/>
        </w:numPr>
        <w:spacing w:line="312" w:lineRule="auto"/>
        <w:ind w:left="567" w:hanging="283"/>
        <w:jc w:val="both"/>
        <w:rPr>
          <w:sz w:val="26"/>
          <w:szCs w:val="26"/>
          <w:lang w:val="vi-VN"/>
        </w:rPr>
      </w:pPr>
      <w:r w:rsidRPr="00EF51C3">
        <w:rPr>
          <w:sz w:val="26"/>
          <w:szCs w:val="26"/>
          <w:lang w:val="vi-VN"/>
        </w:rPr>
        <w:t>Một số</w:t>
      </w:r>
      <w:r w:rsidR="00C03D49" w:rsidRPr="00C03D49">
        <w:rPr>
          <w:sz w:val="26"/>
          <w:szCs w:val="26"/>
          <w:lang w:val="vi-VN"/>
        </w:rPr>
        <w:t xml:space="preserve"> </w:t>
      </w:r>
      <w:r w:rsidR="0028461A" w:rsidRPr="00C03D49">
        <w:rPr>
          <w:sz w:val="26"/>
          <w:szCs w:val="26"/>
          <w:lang w:val="vi-VN"/>
        </w:rPr>
        <w:t>chống chỉ định mang tính chất tương đối do trong phẫu thuật tim mạch hiện nay, có hai đặc điểm nổi bật ảnh hưởng nhiều đến kết quả phẫu thuật:</w:t>
      </w:r>
    </w:p>
    <w:p w:rsidR="0028461A" w:rsidRPr="00435E22" w:rsidRDefault="0028461A" w:rsidP="00AD6BB4">
      <w:pPr>
        <w:pStyle w:val="ListParagraph"/>
        <w:numPr>
          <w:ilvl w:val="0"/>
          <w:numId w:val="26"/>
        </w:numPr>
        <w:spacing w:line="312" w:lineRule="auto"/>
        <w:ind w:left="568" w:hanging="284"/>
        <w:jc w:val="both"/>
        <w:rPr>
          <w:sz w:val="26"/>
          <w:szCs w:val="26"/>
        </w:rPr>
      </w:pPr>
      <w:r w:rsidRPr="00435E22">
        <w:rPr>
          <w:rStyle w:val="Bodytext11pt"/>
          <w:rFonts w:eastAsia="Arial"/>
          <w:sz w:val="26"/>
          <w:szCs w:val="26"/>
        </w:rPr>
        <w:t>Người bệnh thường được điều trị ở giai đoạn rất muộn, khi đã suy tim nặng và có nhiều biến loạn toàn thân hoặc các khối phồng vỡ gây sốc, mất máu nặng, suy đa tạng. Gia đình từ chối phẫu thuật.</w:t>
      </w:r>
    </w:p>
    <w:p w:rsidR="0028461A" w:rsidRPr="00435E22" w:rsidRDefault="0028461A" w:rsidP="00AD6BB4">
      <w:pPr>
        <w:pStyle w:val="ListParagraph"/>
        <w:numPr>
          <w:ilvl w:val="0"/>
          <w:numId w:val="26"/>
        </w:numPr>
        <w:spacing w:line="312" w:lineRule="auto"/>
        <w:ind w:left="568" w:hanging="284"/>
        <w:jc w:val="both"/>
        <w:rPr>
          <w:sz w:val="26"/>
          <w:szCs w:val="26"/>
        </w:rPr>
      </w:pPr>
      <w:r w:rsidRPr="00435E22">
        <w:rPr>
          <w:rStyle w:val="Bodytext11pt"/>
          <w:rFonts w:eastAsia="Arial"/>
          <w:sz w:val="26"/>
          <w:szCs w:val="26"/>
        </w:rPr>
        <w:t>Trang thiết bị hạn chế của các cơ sở ngoại khoa, chi phí phẫu thuật rất lớn so với khả năng kinh tế cửa nhiều người bệnh.</w:t>
      </w:r>
    </w:p>
    <w:p w:rsidR="0028461A" w:rsidRPr="00435E22" w:rsidRDefault="0028461A" w:rsidP="00AD6BB4">
      <w:pPr>
        <w:pStyle w:val="ListParagraph"/>
        <w:numPr>
          <w:ilvl w:val="0"/>
          <w:numId w:val="26"/>
        </w:numPr>
        <w:spacing w:line="312" w:lineRule="auto"/>
        <w:ind w:left="568" w:hanging="284"/>
        <w:jc w:val="both"/>
        <w:rPr>
          <w:sz w:val="26"/>
          <w:szCs w:val="26"/>
        </w:rPr>
      </w:pPr>
      <w:r w:rsidRPr="00435E22">
        <w:rPr>
          <w:rStyle w:val="Bodytext11pt"/>
          <w:rFonts w:eastAsia="Arial"/>
          <w:sz w:val="26"/>
          <w:szCs w:val="26"/>
        </w:rPr>
        <w:t>Thận trọng khi chỉ định phẫu thuật khi có các thông số về lâm sàng và cận lâm sàng như sau:</w:t>
      </w:r>
    </w:p>
    <w:p w:rsidR="0028461A" w:rsidRPr="00AD6BB4"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435E22">
        <w:rPr>
          <w:rStyle w:val="Bodytext11pt"/>
          <w:rFonts w:eastAsia="Arial"/>
          <w:sz w:val="26"/>
          <w:szCs w:val="26"/>
        </w:rPr>
        <w:lastRenderedPageBreak/>
        <w:t>Suy tim nặng, không đáp ứng hoặc đáp ứng rất chậm với điều trị nội khoa tích cực, hoặc suy tim kéo dài, thể trạng suy kiệt, suy chức năng gan, chức năng thận.</w:t>
      </w:r>
    </w:p>
    <w:p w:rsidR="00E56F64" w:rsidRPr="00AD6BB4"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435E22">
        <w:rPr>
          <w:rStyle w:val="Bodytext11pt"/>
          <w:rFonts w:eastAsia="Arial"/>
          <w:sz w:val="26"/>
          <w:szCs w:val="26"/>
        </w:rPr>
        <w:t>Chức năng thất trái giảm nặng: trên siêu âm thấy phân suất tống máu (FE) dưới 40%, phân suất co thắt (%D) dưới 25%.</w:t>
      </w:r>
    </w:p>
    <w:p w:rsidR="00DF2752" w:rsidRPr="00AD6BB4"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435E22">
        <w:rPr>
          <w:rStyle w:val="Bodytext11pt"/>
          <w:rFonts w:eastAsia="Arial"/>
          <w:sz w:val="26"/>
          <w:szCs w:val="26"/>
        </w:rPr>
        <w:t xml:space="preserve">Có các chống chỉ định phẫu thuật khác như: đang có ổ nhiễm trùng </w:t>
      </w:r>
      <w:r w:rsidR="00C03D49" w:rsidRPr="00AD6BB4">
        <w:rPr>
          <w:rStyle w:val="Bodytext11pt"/>
          <w:rFonts w:eastAsia="Arial"/>
          <w:bCs/>
          <w:iCs/>
          <w:sz w:val="26"/>
          <w:szCs w:val="26"/>
        </w:rPr>
        <w:t xml:space="preserve">ở </w:t>
      </w:r>
      <w:r w:rsidRPr="00435E22">
        <w:rPr>
          <w:rStyle w:val="Bodytext11pt"/>
          <w:rFonts w:eastAsia="Arial"/>
          <w:sz w:val="26"/>
          <w:szCs w:val="26"/>
        </w:rPr>
        <w:t>các cơ quan khác, bệnh mạn tính</w:t>
      </w:r>
      <w:r w:rsidR="00C03D49" w:rsidRPr="00AD6BB4">
        <w:rPr>
          <w:rStyle w:val="Bodytext11pt"/>
          <w:rFonts w:eastAsia="Arial"/>
          <w:sz w:val="26"/>
          <w:szCs w:val="26"/>
        </w:rPr>
        <w:t xml:space="preserve"> </w:t>
      </w:r>
      <w:r w:rsidRPr="00AD6BB4">
        <w:rPr>
          <w:rStyle w:val="Bodytext11pt"/>
          <w:rFonts w:eastAsia="Arial"/>
          <w:bCs/>
          <w:sz w:val="26"/>
          <w:szCs w:val="26"/>
        </w:rPr>
        <w:t>nặng,</w:t>
      </w:r>
      <w:r w:rsidR="00C03D49" w:rsidRPr="00AD6BB4">
        <w:rPr>
          <w:rStyle w:val="Bodytext11pt"/>
          <w:rFonts w:eastAsia="Arial"/>
          <w:bCs/>
          <w:sz w:val="26"/>
          <w:szCs w:val="26"/>
        </w:rPr>
        <w:t xml:space="preserve"> </w:t>
      </w:r>
      <w:r w:rsidRPr="00435E22">
        <w:rPr>
          <w:rStyle w:val="Bodytext11pt"/>
          <w:rFonts w:eastAsia="Arial"/>
          <w:sz w:val="26"/>
          <w:szCs w:val="26"/>
        </w:rPr>
        <w:t>bệnh máu ...</w:t>
      </w:r>
    </w:p>
    <w:p w:rsidR="00304668" w:rsidRPr="009B6E26" w:rsidRDefault="002F6D4A" w:rsidP="000F7A79">
      <w:pPr>
        <w:pStyle w:val="Heading1"/>
        <w:numPr>
          <w:ilvl w:val="0"/>
          <w:numId w:val="28"/>
        </w:numPr>
        <w:spacing w:before="0" w:after="0" w:line="312" w:lineRule="auto"/>
        <w:ind w:left="426" w:hanging="426"/>
        <w:rPr>
          <w:rFonts w:cs="Times New Roman"/>
          <w:sz w:val="24"/>
          <w:szCs w:val="24"/>
        </w:rPr>
      </w:pPr>
      <w:r w:rsidRPr="009B6E26">
        <w:rPr>
          <w:rFonts w:cs="Times New Roman"/>
          <w:sz w:val="24"/>
          <w:szCs w:val="24"/>
        </w:rPr>
        <w:t>CHUẨN BỊ</w:t>
      </w:r>
    </w:p>
    <w:p w:rsidR="0028461A" w:rsidRPr="0071763F" w:rsidRDefault="008D1D50" w:rsidP="00241358">
      <w:pPr>
        <w:pStyle w:val="ListParagraph"/>
        <w:numPr>
          <w:ilvl w:val="0"/>
          <w:numId w:val="27"/>
        </w:numPr>
        <w:spacing w:line="312" w:lineRule="auto"/>
        <w:ind w:left="284" w:hanging="284"/>
        <w:jc w:val="both"/>
        <w:rPr>
          <w:b/>
          <w:sz w:val="26"/>
          <w:szCs w:val="26"/>
        </w:rPr>
      </w:pPr>
      <w:r w:rsidRPr="0071763F">
        <w:rPr>
          <w:b/>
          <w:sz w:val="26"/>
          <w:szCs w:val="26"/>
        </w:rPr>
        <w:t>Người thực hiện</w:t>
      </w:r>
    </w:p>
    <w:p w:rsidR="0028461A" w:rsidRPr="0071763F" w:rsidRDefault="0028461A"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phẫu thuật: phẫu thuật viên chuyên khoa tim mạch, 2 trợ thủ, 1 dụng cụ viên và 1 chạy ngoài chuyên khoa tim mạch.</w:t>
      </w:r>
    </w:p>
    <w:p w:rsidR="0028461A" w:rsidRPr="0071763F" w:rsidRDefault="0028461A"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gây mê chuyên khoa tim: bác sĩ gây mê và 2 trợ thủ.</w:t>
      </w:r>
    </w:p>
    <w:p w:rsidR="0028461A" w:rsidRPr="0071763F" w:rsidRDefault="0028461A"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chạy máy tim phổi nhân tạo: bác sĩ và 1 trợ thủ.</w:t>
      </w:r>
    </w:p>
    <w:p w:rsidR="008D1D50" w:rsidRPr="0071763F" w:rsidRDefault="008D1D50" w:rsidP="00241358">
      <w:pPr>
        <w:pStyle w:val="ListParagraph"/>
        <w:numPr>
          <w:ilvl w:val="0"/>
          <w:numId w:val="27"/>
        </w:numPr>
        <w:spacing w:line="312" w:lineRule="auto"/>
        <w:ind w:left="284" w:hanging="284"/>
        <w:jc w:val="both"/>
        <w:rPr>
          <w:b/>
          <w:sz w:val="26"/>
          <w:szCs w:val="26"/>
        </w:rPr>
      </w:pPr>
      <w:r w:rsidRPr="0071763F">
        <w:rPr>
          <w:b/>
          <w:sz w:val="26"/>
          <w:szCs w:val="26"/>
        </w:rPr>
        <w:t>Người bệnh</w:t>
      </w:r>
    </w:p>
    <w:p w:rsidR="008D1D50" w:rsidRPr="0071763F" w:rsidRDefault="008D1D50"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Người bệnh: chuẩn bị người bệnh theo quy định chung của phẫu thuật tim hở.</w:t>
      </w:r>
    </w:p>
    <w:p w:rsidR="008D1D50" w:rsidRPr="0071763F" w:rsidRDefault="008D1D50"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 xml:space="preserve"> Hồ sơ bệnh án: hồ sơ bệnh án theo quy định chung.</w:t>
      </w:r>
    </w:p>
    <w:p w:rsidR="008D1D50" w:rsidRPr="0071763F" w:rsidRDefault="008D1D50" w:rsidP="00241358">
      <w:pPr>
        <w:pStyle w:val="ListParagraph"/>
        <w:numPr>
          <w:ilvl w:val="0"/>
          <w:numId w:val="27"/>
        </w:numPr>
        <w:spacing w:line="312" w:lineRule="auto"/>
        <w:ind w:left="284" w:hanging="284"/>
        <w:jc w:val="both"/>
        <w:rPr>
          <w:b/>
          <w:sz w:val="26"/>
          <w:szCs w:val="26"/>
        </w:rPr>
      </w:pPr>
      <w:r w:rsidRPr="0071763F">
        <w:rPr>
          <w:b/>
          <w:sz w:val="26"/>
          <w:szCs w:val="26"/>
        </w:rPr>
        <w:t>Phương tiện</w:t>
      </w:r>
    </w:p>
    <w:p w:rsidR="0028461A" w:rsidRPr="0071763F" w:rsidRDefault="0028461A"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phẫu thuậ</w:t>
      </w:r>
      <w:r w:rsidR="005305CE" w:rsidRPr="0071763F">
        <w:rPr>
          <w:sz w:val="26"/>
          <w:szCs w:val="26"/>
          <w:lang w:val="vi-VN"/>
        </w:rPr>
        <w:t>t</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Bộ dụng cụ mở và đóng ngực cho đường mở dọc giữa xương ức, như cưa xương ức, sáp cầm máu, chỉ thép ...</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Bộ dụng cụ đại phẫu cho phẫu thuật tim hở.</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Một số dụng cụ đặc thù cho phẫu thuật ĐMC, như: kẹp ĐMC dài, ti-tan, các loại kẹp ĐMC thẳng, gập góc …</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Vật tư tiêu hao: các loại mạch nhân tạo, keo sinh học, dải đệm tăng cường miệng nối, theo dõi bão hòa oxy não …</w:t>
      </w:r>
    </w:p>
    <w:p w:rsidR="0028461A" w:rsidRPr="0071763F" w:rsidRDefault="0028461A"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chạy máy tim phổ</w:t>
      </w:r>
      <w:r w:rsidR="005305CE" w:rsidRPr="0071763F">
        <w:rPr>
          <w:sz w:val="26"/>
          <w:szCs w:val="26"/>
          <w:lang w:val="vi-VN"/>
        </w:rPr>
        <w:t>i</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Máy tim phổi nhân tạo và các vật tư tiêu hao để chạy máy (phổi nhân tạo, hệ thống dây ...).</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Máy trao đổi nhiệt.</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Thuốc dùng trong chạy máy như heparin, điện giải, lợi tiểu, vận mạch ...</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Hệ thống các ống để đặt vào tim và hút máu ra từ trường phẫu thuật.</w:t>
      </w:r>
    </w:p>
    <w:p w:rsidR="0028461A" w:rsidRPr="0071763F" w:rsidRDefault="005305CE" w:rsidP="00CE0CF5">
      <w:pPr>
        <w:pStyle w:val="ListParagraph"/>
        <w:numPr>
          <w:ilvl w:val="0"/>
          <w:numId w:val="30"/>
        </w:numPr>
        <w:spacing w:line="312" w:lineRule="auto"/>
        <w:ind w:left="567" w:hanging="283"/>
        <w:jc w:val="both"/>
        <w:rPr>
          <w:sz w:val="26"/>
          <w:szCs w:val="26"/>
          <w:lang w:val="vi-VN"/>
        </w:rPr>
      </w:pPr>
      <w:r w:rsidRPr="0071763F">
        <w:rPr>
          <w:sz w:val="26"/>
          <w:szCs w:val="26"/>
          <w:lang w:val="vi-VN"/>
        </w:rPr>
        <w:t>Kíp gây mê</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Bộ dụng cụ gây mê phẫu thuật tim hở.</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Các thuốc gây mê và hồi sức tim mạch. Máy tạo nhịp.</w:t>
      </w:r>
    </w:p>
    <w:p w:rsidR="0028461A"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Dung dịch làm liệt cơ tim.</w:t>
      </w:r>
    </w:p>
    <w:p w:rsidR="00252CFE" w:rsidRPr="0071763F"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71763F">
        <w:rPr>
          <w:rStyle w:val="Bodytext11pt"/>
          <w:rFonts w:eastAsia="Arial"/>
          <w:sz w:val="26"/>
          <w:szCs w:val="26"/>
        </w:rPr>
        <w:t>Hệ thống đo áp lực trong buồng tim.</w:t>
      </w:r>
    </w:p>
    <w:p w:rsidR="00252CFE" w:rsidRPr="00E159A7" w:rsidRDefault="00252CFE" w:rsidP="00241358">
      <w:pPr>
        <w:pStyle w:val="ListParagraph"/>
        <w:numPr>
          <w:ilvl w:val="0"/>
          <w:numId w:val="27"/>
        </w:numPr>
        <w:spacing w:line="312" w:lineRule="auto"/>
        <w:ind w:left="284" w:hanging="284"/>
        <w:jc w:val="both"/>
        <w:rPr>
          <w:b/>
          <w:sz w:val="26"/>
          <w:szCs w:val="26"/>
          <w:lang w:val="vi-VN"/>
        </w:rPr>
      </w:pPr>
      <w:r w:rsidRPr="00E159A7">
        <w:rPr>
          <w:b/>
          <w:sz w:val="26"/>
          <w:szCs w:val="26"/>
          <w:lang w:val="vi-VN"/>
        </w:rPr>
        <w:t>Dự kiến thời gian phẫu thuật:</w:t>
      </w:r>
      <w:r w:rsidR="00454CD4" w:rsidRPr="00E159A7">
        <w:rPr>
          <w:b/>
          <w:sz w:val="26"/>
          <w:szCs w:val="26"/>
          <w:lang w:val="vi-VN"/>
        </w:rPr>
        <w:t xml:space="preserve"> </w:t>
      </w:r>
      <w:r w:rsidR="00454CD4" w:rsidRPr="00E159A7">
        <w:rPr>
          <w:sz w:val="26"/>
          <w:szCs w:val="26"/>
          <w:lang w:val="vi-VN"/>
        </w:rPr>
        <w:t>300 phút</w:t>
      </w:r>
    </w:p>
    <w:p w:rsidR="004B068B" w:rsidRPr="00E159A7" w:rsidRDefault="00405926" w:rsidP="00E159A7">
      <w:pPr>
        <w:pStyle w:val="Heading1"/>
        <w:numPr>
          <w:ilvl w:val="0"/>
          <w:numId w:val="28"/>
        </w:numPr>
        <w:spacing w:before="0" w:after="0" w:line="312" w:lineRule="auto"/>
        <w:ind w:left="284" w:hanging="284"/>
        <w:rPr>
          <w:rFonts w:cs="Times New Roman"/>
          <w:sz w:val="24"/>
          <w:szCs w:val="24"/>
        </w:rPr>
      </w:pPr>
      <w:r w:rsidRPr="00650858">
        <w:rPr>
          <w:rFonts w:cs="Times New Roman"/>
          <w:sz w:val="24"/>
          <w:szCs w:val="24"/>
        </w:rPr>
        <w:lastRenderedPageBreak/>
        <w:t>CÁC BƯỚC TIẾN HÀNH</w:t>
      </w:r>
    </w:p>
    <w:p w:rsidR="0028461A" w:rsidRPr="001C7AF3" w:rsidRDefault="00E159A7" w:rsidP="00650858">
      <w:pPr>
        <w:tabs>
          <w:tab w:val="left" w:pos="284"/>
        </w:tabs>
        <w:spacing w:line="312" w:lineRule="auto"/>
        <w:jc w:val="both"/>
        <w:rPr>
          <w:b/>
          <w:sz w:val="26"/>
          <w:szCs w:val="26"/>
        </w:rPr>
      </w:pPr>
      <w:r>
        <w:rPr>
          <w:b/>
          <w:sz w:val="26"/>
          <w:szCs w:val="26"/>
        </w:rPr>
        <w:t>1</w:t>
      </w:r>
      <w:r w:rsidR="00BC3493" w:rsidRPr="001C7AF3">
        <w:rPr>
          <w:b/>
          <w:sz w:val="26"/>
          <w:szCs w:val="26"/>
        </w:rPr>
        <w:t>.</w:t>
      </w:r>
      <w:r w:rsidR="00BC3493" w:rsidRPr="001C7AF3">
        <w:rPr>
          <w:rStyle w:val="Bodytext3"/>
          <w:rFonts w:eastAsia="Courier New"/>
          <w:sz w:val="26"/>
          <w:szCs w:val="26"/>
        </w:rPr>
        <w:t xml:space="preserve"> Vô cảm và chuẩn bị người bệnh</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Gây mê nội khí quản 2 nòng, xẹp phổi nếu cần, theo dõi điện tim và bão hoà ô xy liên tục.</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Đặt các đường đo áp lực động mạch (ở cả tay và chân), tĩnh mạch trung ương và nhiệt độ liên tục.</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Đặt thông tiểu.</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Đặt tư thế, lau rửa thành ngực, sát trùng, trải toan.</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Đặt đường theo dõi áp lực dịch não tủy.</w:t>
      </w:r>
    </w:p>
    <w:p w:rsidR="004B068B" w:rsidRPr="001C7AF3" w:rsidRDefault="00E159A7" w:rsidP="00650858">
      <w:pPr>
        <w:spacing w:line="312" w:lineRule="auto"/>
        <w:jc w:val="both"/>
        <w:rPr>
          <w:b/>
          <w:sz w:val="26"/>
          <w:szCs w:val="26"/>
          <w:lang w:val="vi-VN"/>
        </w:rPr>
      </w:pPr>
      <w:r>
        <w:rPr>
          <w:b/>
          <w:sz w:val="26"/>
          <w:szCs w:val="26"/>
          <w:lang w:val="vi-VN"/>
        </w:rPr>
        <w:t>2</w:t>
      </w:r>
      <w:r w:rsidR="00BC3493" w:rsidRPr="001C7AF3">
        <w:rPr>
          <w:b/>
          <w:sz w:val="26"/>
          <w:szCs w:val="26"/>
          <w:lang w:val="vi-VN"/>
        </w:rPr>
        <w:t>. Kỹ thuật</w:t>
      </w:r>
    </w:p>
    <w:p w:rsidR="0028461A" w:rsidRPr="005305CE" w:rsidRDefault="00E159A7" w:rsidP="00650858">
      <w:pPr>
        <w:spacing w:line="312" w:lineRule="auto"/>
        <w:jc w:val="both"/>
        <w:rPr>
          <w:b/>
          <w:sz w:val="26"/>
          <w:szCs w:val="26"/>
          <w:lang w:val="vi-VN"/>
        </w:rPr>
      </w:pPr>
      <w:r>
        <w:rPr>
          <w:b/>
          <w:sz w:val="26"/>
          <w:szCs w:val="26"/>
          <w:lang w:val="vi-VN"/>
        </w:rPr>
        <w:t>2</w:t>
      </w:r>
      <w:r w:rsidR="00BC3493" w:rsidRPr="001C7AF3">
        <w:rPr>
          <w:b/>
          <w:sz w:val="26"/>
          <w:szCs w:val="26"/>
          <w:lang w:val="vi-VN"/>
        </w:rPr>
        <w:t xml:space="preserve">.1: </w:t>
      </w:r>
      <w:r w:rsidR="0028461A" w:rsidRPr="001C7AF3">
        <w:rPr>
          <w:b/>
          <w:sz w:val="26"/>
          <w:szCs w:val="26"/>
          <w:lang w:val="vi-VN"/>
        </w:rPr>
        <w:t>Thiết lập hệ thống máy tim phổi nhân tạ</w:t>
      </w:r>
      <w:r w:rsidR="005305CE">
        <w:rPr>
          <w:b/>
          <w:sz w:val="26"/>
          <w:szCs w:val="26"/>
          <w:lang w:val="vi-VN"/>
        </w:rPr>
        <w:t>o</w:t>
      </w:r>
    </w:p>
    <w:p w:rsidR="0028461A" w:rsidRPr="00650858" w:rsidRDefault="0028461A"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Tùy vào bệnh lý và vị trí mạch máu cần phẫu thuật, hệ thống máy tim phổi nhân tạo thường được thiết lập theo hai hướng:</w:t>
      </w:r>
    </w:p>
    <w:p w:rsidR="0028461A" w:rsidRPr="00AD6BB4" w:rsidRDefault="0028461A" w:rsidP="00AD6BB4">
      <w:pPr>
        <w:pStyle w:val="ListParagraph"/>
        <w:numPr>
          <w:ilvl w:val="0"/>
          <w:numId w:val="26"/>
        </w:numPr>
        <w:spacing w:line="312" w:lineRule="auto"/>
        <w:ind w:left="568" w:hanging="284"/>
        <w:jc w:val="both"/>
        <w:rPr>
          <w:rStyle w:val="Bodytext11pt"/>
          <w:rFonts w:eastAsia="Arial"/>
          <w:sz w:val="26"/>
          <w:szCs w:val="26"/>
        </w:rPr>
      </w:pPr>
      <w:r w:rsidRPr="00AD6BB4">
        <w:rPr>
          <w:rStyle w:val="Bodytext11pt"/>
          <w:rFonts w:eastAsia="Arial"/>
          <w:sz w:val="26"/>
          <w:szCs w:val="26"/>
        </w:rPr>
        <w:t>Từ các đường mạch máu ngoại vi: đó là các đường mở đùi hoặc nách, từ đó các ống động mạch được đặt vào động mạ</w:t>
      </w:r>
      <w:r w:rsidR="00B832EF" w:rsidRPr="00AD6BB4">
        <w:rPr>
          <w:rStyle w:val="Bodytext11pt"/>
          <w:rFonts w:eastAsia="Arial"/>
          <w:sz w:val="26"/>
          <w:szCs w:val="26"/>
        </w:rPr>
        <w:t>ch đùi, nách, kết hợp với tĩnh mạch đùi, nách.</w:t>
      </w:r>
    </w:p>
    <w:p w:rsidR="00B832EF" w:rsidRPr="001C7AF3" w:rsidRDefault="00B832EF" w:rsidP="00AD6BB4">
      <w:pPr>
        <w:pStyle w:val="ListParagraph"/>
        <w:numPr>
          <w:ilvl w:val="0"/>
          <w:numId w:val="26"/>
        </w:numPr>
        <w:spacing w:line="312" w:lineRule="auto"/>
        <w:ind w:left="568" w:hanging="284"/>
        <w:jc w:val="both"/>
        <w:rPr>
          <w:rStyle w:val="Bodytext11pt"/>
          <w:rFonts w:eastAsia="Arial"/>
          <w:sz w:val="26"/>
          <w:szCs w:val="26"/>
        </w:rPr>
      </w:pPr>
      <w:r w:rsidRPr="001C7AF3">
        <w:rPr>
          <w:rStyle w:val="Bodytext11pt"/>
          <w:rFonts w:eastAsia="Arial"/>
          <w:sz w:val="26"/>
          <w:szCs w:val="26"/>
        </w:rPr>
        <w:t>Từ hệ thống mạch máu trung tâm: động mạch chủ, tĩnh mạch chủ, nhĩ phải. Đây là tình huống thực hiện qua đường mở xương ức, mở bụng hoặc mở ngực.</w:t>
      </w:r>
    </w:p>
    <w:p w:rsidR="00B832EF" w:rsidRPr="00AD6BB4" w:rsidRDefault="00B832EF" w:rsidP="00AD6BB4">
      <w:pPr>
        <w:pStyle w:val="ListParagraph"/>
        <w:numPr>
          <w:ilvl w:val="0"/>
          <w:numId w:val="26"/>
        </w:numPr>
        <w:spacing w:line="312" w:lineRule="auto"/>
        <w:ind w:left="568" w:hanging="284"/>
        <w:jc w:val="both"/>
        <w:rPr>
          <w:rStyle w:val="Bodytext11pt"/>
          <w:rFonts w:eastAsia="Arial"/>
          <w:sz w:val="26"/>
          <w:szCs w:val="26"/>
        </w:rPr>
      </w:pPr>
      <w:r w:rsidRPr="00AD6BB4">
        <w:rPr>
          <w:rStyle w:val="Bodytext11pt"/>
          <w:rFonts w:eastAsia="Arial"/>
          <w:sz w:val="26"/>
          <w:szCs w:val="26"/>
        </w:rPr>
        <w:t>Lưu ý là trước khi thiết lập máy tim phổi nhân tạo, phải sử dụng heparin liều phù hợp.</w:t>
      </w:r>
    </w:p>
    <w:p w:rsidR="00B832EF" w:rsidRPr="001C7AF3" w:rsidRDefault="00E159A7" w:rsidP="00650858">
      <w:pPr>
        <w:spacing w:line="312" w:lineRule="auto"/>
        <w:jc w:val="both"/>
        <w:rPr>
          <w:b/>
          <w:sz w:val="26"/>
          <w:szCs w:val="26"/>
          <w:lang w:val="vi-VN"/>
        </w:rPr>
      </w:pPr>
      <w:r>
        <w:rPr>
          <w:b/>
          <w:sz w:val="26"/>
          <w:szCs w:val="26"/>
          <w:lang w:val="vi-VN"/>
        </w:rPr>
        <w:t>2</w:t>
      </w:r>
      <w:r w:rsidR="00BC3493" w:rsidRPr="001C7AF3">
        <w:rPr>
          <w:b/>
          <w:sz w:val="26"/>
          <w:szCs w:val="26"/>
          <w:lang w:val="vi-VN"/>
        </w:rPr>
        <w:t>.2:</w:t>
      </w:r>
      <w:r w:rsidR="00B832EF" w:rsidRPr="001C7AF3">
        <w:rPr>
          <w:b/>
          <w:sz w:val="26"/>
          <w:szCs w:val="26"/>
          <w:lang w:val="vi-VN"/>
        </w:rPr>
        <w:t xml:space="preserve"> Xử lý thương tổn mạch máu</w:t>
      </w:r>
    </w:p>
    <w:p w:rsidR="00B832EF" w:rsidRPr="00650858"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Sau khi thiết lập tuần hoàn ngoài cơ thể, huyết động được kiểm soát, tiến hành thăm dò, đánh giá và xử lý thương tổn mạch máu theo căn nguyên và tình trạng thương tổn cụ thể.</w:t>
      </w:r>
    </w:p>
    <w:p w:rsidR="00B832EF" w:rsidRPr="00650858"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Trong quá trình xử lý tổn thương mạch máu, máy tim phổi nhân tạo có thể hoạt động thay thế hoàn toàn hệ thống tim, phổi người bệnh (tim ngừng) hoặc chỉ hỗ trợ một phần hoạt động tim phổi (tim đập).</w:t>
      </w:r>
    </w:p>
    <w:p w:rsidR="00B832EF" w:rsidRPr="00650858"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Các kĩ thuật cơ bản sử dụng để xử lý các thương tổn mạch máu bao gồm: khâu nối trực tiếp, thay đoạn hoặc bắc cầu bằng mạch nhân tạo, mạch tự thân (theo qui trình cụ thể cho từng bệnh).</w:t>
      </w:r>
    </w:p>
    <w:p w:rsidR="00B832EF" w:rsidRPr="00650858"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 xml:space="preserve">Sau khi xử lý xong tổn thương mạch máu, tình trạng </w:t>
      </w:r>
      <w:r w:rsidR="00435E22" w:rsidRPr="00650858">
        <w:rPr>
          <w:sz w:val="26"/>
          <w:szCs w:val="26"/>
          <w:lang w:val="vi-VN"/>
        </w:rPr>
        <w:t>người bệnh</w:t>
      </w:r>
      <w:r w:rsidRPr="00650858">
        <w:rPr>
          <w:sz w:val="26"/>
          <w:szCs w:val="26"/>
          <w:lang w:val="vi-VN"/>
        </w:rPr>
        <w:t xml:space="preserve"> ổn định về huyết động, cho phép tiến hành ngừng hoạt động máy tim phổi nhân tạo, rút bỏ hệ thống ống động mạch, tĩnh mạch.</w:t>
      </w:r>
    </w:p>
    <w:p w:rsidR="00B832EF" w:rsidRPr="00650858"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Đặt hệ thống dẫn lưu.</w:t>
      </w:r>
    </w:p>
    <w:p w:rsidR="00B832EF" w:rsidRDefault="00B832EF" w:rsidP="00637CC8">
      <w:pPr>
        <w:pStyle w:val="ListParagraph"/>
        <w:numPr>
          <w:ilvl w:val="0"/>
          <w:numId w:val="30"/>
        </w:numPr>
        <w:spacing w:line="312" w:lineRule="auto"/>
        <w:ind w:left="567" w:hanging="283"/>
        <w:jc w:val="both"/>
        <w:rPr>
          <w:sz w:val="26"/>
          <w:szCs w:val="26"/>
          <w:lang w:val="vi-VN"/>
        </w:rPr>
      </w:pPr>
      <w:r w:rsidRPr="00650858">
        <w:rPr>
          <w:sz w:val="26"/>
          <w:szCs w:val="26"/>
          <w:lang w:val="vi-VN"/>
        </w:rPr>
        <w:t>Đóng lại vết mổ theo giải phẫu.</w:t>
      </w:r>
    </w:p>
    <w:p w:rsidR="00E159A7" w:rsidRPr="00650858" w:rsidRDefault="00E159A7" w:rsidP="00E159A7">
      <w:pPr>
        <w:pStyle w:val="ListParagraph"/>
        <w:spacing w:line="312" w:lineRule="auto"/>
        <w:ind w:left="567"/>
        <w:jc w:val="both"/>
        <w:rPr>
          <w:sz w:val="26"/>
          <w:szCs w:val="26"/>
          <w:lang w:val="vi-VN"/>
        </w:rPr>
      </w:pPr>
      <w:bookmarkStart w:id="0" w:name="_GoBack"/>
      <w:bookmarkEnd w:id="0"/>
    </w:p>
    <w:p w:rsidR="002F6D4A" w:rsidRPr="00E159A7" w:rsidRDefault="002F6D4A" w:rsidP="00650858">
      <w:pPr>
        <w:pStyle w:val="Heading1"/>
        <w:numPr>
          <w:ilvl w:val="0"/>
          <w:numId w:val="28"/>
        </w:numPr>
        <w:spacing w:before="0" w:after="0" w:line="312" w:lineRule="auto"/>
        <w:ind w:left="426" w:hanging="426"/>
        <w:rPr>
          <w:rFonts w:cs="Times New Roman"/>
          <w:sz w:val="24"/>
          <w:szCs w:val="24"/>
          <w:lang w:val="vi-VN"/>
        </w:rPr>
      </w:pPr>
      <w:r w:rsidRPr="00E159A7">
        <w:rPr>
          <w:rFonts w:cs="Times New Roman"/>
          <w:sz w:val="24"/>
          <w:szCs w:val="24"/>
          <w:lang w:val="vi-VN"/>
        </w:rPr>
        <w:lastRenderedPageBreak/>
        <w:t>THEO DÕI</w:t>
      </w:r>
      <w:r w:rsidR="00BC3493" w:rsidRPr="00E159A7">
        <w:rPr>
          <w:rFonts w:cs="Times New Roman"/>
          <w:sz w:val="24"/>
          <w:szCs w:val="24"/>
          <w:lang w:val="vi-VN"/>
        </w:rPr>
        <w:t xml:space="preserve"> VÀ NGUYÊN TẮC XỬ LÝ TAI BIẾN, BIẾN CHỨNG</w:t>
      </w:r>
    </w:p>
    <w:p w:rsidR="00907D74" w:rsidRPr="00E24BEB" w:rsidRDefault="00907D74" w:rsidP="00E24BEB">
      <w:pPr>
        <w:pStyle w:val="BodyText1"/>
        <w:numPr>
          <w:ilvl w:val="0"/>
          <w:numId w:val="21"/>
        </w:numPr>
        <w:shd w:val="clear" w:color="auto" w:fill="auto"/>
        <w:tabs>
          <w:tab w:val="left" w:pos="951"/>
        </w:tabs>
        <w:spacing w:before="0" w:after="0" w:line="312" w:lineRule="auto"/>
        <w:ind w:left="284" w:hanging="284"/>
        <w:contextualSpacing/>
        <w:rPr>
          <w:b/>
          <w:sz w:val="26"/>
          <w:szCs w:val="26"/>
        </w:rPr>
      </w:pPr>
      <w:r w:rsidRPr="001C7AF3">
        <w:rPr>
          <w:rStyle w:val="Bodytext11pt"/>
          <w:rFonts w:eastAsia="Arial"/>
          <w:b/>
          <w:sz w:val="26"/>
          <w:szCs w:val="26"/>
          <w:lang w:val="en-US"/>
        </w:rPr>
        <w:t>Theo dõi</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Xét nghiệm khí máu, điện giải, chức năng gan thận, công thức máu, hematocrit ngay sau khi về buồng hồi sức được 15- 30 phút. Chụp Xquang ngực tại gường.</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Huyết động, hô hấp, dẫn lưu, nước tiểu 30phút- 1 giờ/1 lần, trong 24 giờ đầu hoặc lâu hơn tuỳ tình trạng huyết động.</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Cho kháng sinh điều trị dự phòng nhiễm khuẩn, thuốc trợ tim, lợi tiểu, giảm đau, truyền máu và các dung dịch thay thế máu ... tuỳ theo tình trạng huyết động và các thông số xét nghiệm.</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Cho thuốc chống đông (heparin) ngay sau 6- 8 giờ đầu sau phẫu thuật, nếu hết nguy cơ chảỵ máu. Phối hợp heparin + aspirin 1-3 ngày sau phẫu thuật. Sau đó duy trì bằng aspirin.</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Lí liệu pháp hô hấp ngay từ ngày đầu sau phẫu thuật.</w:t>
      </w:r>
    </w:p>
    <w:p w:rsidR="002F6D4A" w:rsidRPr="00637CC8" w:rsidRDefault="00DF5505" w:rsidP="00637CC8">
      <w:pPr>
        <w:pStyle w:val="BodyText1"/>
        <w:numPr>
          <w:ilvl w:val="0"/>
          <w:numId w:val="21"/>
        </w:numPr>
        <w:shd w:val="clear" w:color="auto" w:fill="auto"/>
        <w:tabs>
          <w:tab w:val="left" w:pos="951"/>
        </w:tabs>
        <w:spacing w:before="0" w:after="0" w:line="312" w:lineRule="auto"/>
        <w:ind w:left="284" w:hanging="284"/>
        <w:contextualSpacing/>
        <w:rPr>
          <w:rStyle w:val="Bodytext11pt"/>
          <w:rFonts w:eastAsia="Arial"/>
          <w:b/>
          <w:sz w:val="26"/>
          <w:szCs w:val="26"/>
          <w:lang w:val="en-US"/>
        </w:rPr>
      </w:pPr>
      <w:r w:rsidRPr="00637CC8">
        <w:rPr>
          <w:rStyle w:val="Bodytext11pt"/>
          <w:rFonts w:eastAsia="Arial"/>
          <w:b/>
          <w:sz w:val="26"/>
          <w:szCs w:val="26"/>
          <w:lang w:val="en-US"/>
        </w:rPr>
        <w:t>Biến chứng</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Chảy máu, tràn dịch màng tim, chèn ép tim.</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Suy tim cấp.</w:t>
      </w:r>
    </w:p>
    <w:p w:rsidR="001D1929"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Viêm trung thất và xương ức.</w:t>
      </w:r>
    </w:p>
    <w:p w:rsidR="0028461A" w:rsidRPr="00637CC8" w:rsidRDefault="0028461A" w:rsidP="00637CC8">
      <w:pPr>
        <w:pStyle w:val="ListParagraph"/>
        <w:numPr>
          <w:ilvl w:val="0"/>
          <w:numId w:val="30"/>
        </w:numPr>
        <w:spacing w:line="312" w:lineRule="auto"/>
        <w:ind w:left="567" w:hanging="283"/>
        <w:jc w:val="both"/>
        <w:rPr>
          <w:sz w:val="26"/>
          <w:szCs w:val="26"/>
          <w:lang w:val="vi-VN"/>
        </w:rPr>
      </w:pPr>
      <w:r w:rsidRPr="00637CC8">
        <w:rPr>
          <w:sz w:val="26"/>
          <w:szCs w:val="26"/>
          <w:lang w:val="vi-VN"/>
        </w:rPr>
        <w:t>Các biến chứng của đông máu.</w:t>
      </w:r>
    </w:p>
    <w:sectPr w:rsidR="0028461A" w:rsidRPr="00637CC8" w:rsidSect="00650858">
      <w:pgSz w:w="11900"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CB7C63"/>
    <w:multiLevelType w:val="hybridMultilevel"/>
    <w:tmpl w:val="5CEE69B4"/>
    <w:lvl w:ilvl="0" w:tplc="7DD6FB44">
      <w:start w:val="1"/>
      <w:numFmt w:val="decimal"/>
      <w:lvlText w:val="%1."/>
      <w:lvlJc w:val="left"/>
      <w:pPr>
        <w:ind w:left="720" w:hanging="360"/>
      </w:pPr>
      <w:rPr>
        <w:rFonts w:eastAsia="Arial"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51562"/>
    <w:multiLevelType w:val="hybridMultilevel"/>
    <w:tmpl w:val="44D651E8"/>
    <w:lvl w:ilvl="0" w:tplc="90242ECE">
      <w:start w:val="1"/>
      <w:numFmt w:val="decimal"/>
      <w:lvlText w:val="%1."/>
      <w:lvlJc w:val="left"/>
      <w:pPr>
        <w:ind w:left="360" w:hanging="360"/>
      </w:pPr>
      <w:rPr>
        <w:rFonts w:ascii="Times New Roman" w:eastAsia="Arial"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17590A"/>
    <w:multiLevelType w:val="multilevel"/>
    <w:tmpl w:val="422AC8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7470B"/>
    <w:multiLevelType w:val="hybridMultilevel"/>
    <w:tmpl w:val="8648151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B421CB"/>
    <w:multiLevelType w:val="hybridMultilevel"/>
    <w:tmpl w:val="618EF086"/>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nsid w:val="1F054645"/>
    <w:multiLevelType w:val="hybridMultilevel"/>
    <w:tmpl w:val="07E071A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544C4"/>
    <w:multiLevelType w:val="hybridMultilevel"/>
    <w:tmpl w:val="E17E2178"/>
    <w:lvl w:ilvl="0" w:tplc="DBBA2F4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296085D"/>
    <w:multiLevelType w:val="hybridMultilevel"/>
    <w:tmpl w:val="2C5C4BF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168FD"/>
    <w:multiLevelType w:val="hybridMultilevel"/>
    <w:tmpl w:val="05A60936"/>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684F6A"/>
    <w:multiLevelType w:val="hybridMultilevel"/>
    <w:tmpl w:val="D764A1A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FF456D"/>
    <w:multiLevelType w:val="hybridMultilevel"/>
    <w:tmpl w:val="357E6F9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A73D11"/>
    <w:multiLevelType w:val="hybridMultilevel"/>
    <w:tmpl w:val="D1D0BB6E"/>
    <w:lvl w:ilvl="0" w:tplc="7A30EECE">
      <w:start w:val="1"/>
      <w:numFmt w:val="bullet"/>
      <w:lvlText w:val="-"/>
      <w:lvlJc w:val="left"/>
      <w:pPr>
        <w:ind w:left="720" w:hanging="360"/>
      </w:pPr>
      <w:rPr>
        <w:rFonts w:ascii="Sylfaen" w:hAnsi="Sylfaen" w:hint="default"/>
        <w:caps/>
        <w:vanis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5947C8"/>
    <w:multiLevelType w:val="hybridMultilevel"/>
    <w:tmpl w:val="9BA45490"/>
    <w:lvl w:ilvl="0" w:tplc="750CEDC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1244B8F"/>
    <w:multiLevelType w:val="hybridMultilevel"/>
    <w:tmpl w:val="CA7EBC5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B7307F"/>
    <w:multiLevelType w:val="hybridMultilevel"/>
    <w:tmpl w:val="4388197A"/>
    <w:lvl w:ilvl="0" w:tplc="7B308254">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44861A10"/>
    <w:multiLevelType w:val="hybridMultilevel"/>
    <w:tmpl w:val="218406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A4819"/>
    <w:multiLevelType w:val="hybridMultilevel"/>
    <w:tmpl w:val="B4C0B32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9D2AEC"/>
    <w:multiLevelType w:val="hybridMultilevel"/>
    <w:tmpl w:val="943EAB0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FC6E7F"/>
    <w:multiLevelType w:val="hybridMultilevel"/>
    <w:tmpl w:val="BA723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F0B16"/>
    <w:multiLevelType w:val="hybridMultilevel"/>
    <w:tmpl w:val="3B3A6F26"/>
    <w:lvl w:ilvl="0" w:tplc="85C8A9AC">
      <w:start w:val="1"/>
      <w:numFmt w:val="upperRoman"/>
      <w:pStyle w:val="Heading2"/>
      <w:lvlText w:val="%1."/>
      <w:lvlJc w:val="righ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3D7451"/>
    <w:multiLevelType w:val="hybridMultilevel"/>
    <w:tmpl w:val="2F6ED62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C17BA6"/>
    <w:multiLevelType w:val="hybridMultilevel"/>
    <w:tmpl w:val="E5F236E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3A2204"/>
    <w:multiLevelType w:val="hybridMultilevel"/>
    <w:tmpl w:val="583414A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AD1B84"/>
    <w:multiLevelType w:val="hybridMultilevel"/>
    <w:tmpl w:val="75ACCDD2"/>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220A5B"/>
    <w:multiLevelType w:val="hybridMultilevel"/>
    <w:tmpl w:val="DE563F0E"/>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722E99"/>
    <w:multiLevelType w:val="hybridMultilevel"/>
    <w:tmpl w:val="DC46F666"/>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021160"/>
    <w:multiLevelType w:val="hybridMultilevel"/>
    <w:tmpl w:val="8B18A5B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591A46"/>
    <w:multiLevelType w:val="hybridMultilevel"/>
    <w:tmpl w:val="49B4FC6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A6A4B"/>
    <w:multiLevelType w:val="multilevel"/>
    <w:tmpl w:val="28DA96F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9"/>
  </w:num>
  <w:num w:numId="3">
    <w:abstractNumId w:val="3"/>
  </w:num>
  <w:num w:numId="4">
    <w:abstractNumId w:val="20"/>
  </w:num>
  <w:num w:numId="5">
    <w:abstractNumId w:val="11"/>
  </w:num>
  <w:num w:numId="6">
    <w:abstractNumId w:val="19"/>
  </w:num>
  <w:num w:numId="7">
    <w:abstractNumId w:val="4"/>
  </w:num>
  <w:num w:numId="8">
    <w:abstractNumId w:val="8"/>
  </w:num>
  <w:num w:numId="9">
    <w:abstractNumId w:val="18"/>
  </w:num>
  <w:num w:numId="10">
    <w:abstractNumId w:val="22"/>
  </w:num>
  <w:num w:numId="11">
    <w:abstractNumId w:val="17"/>
  </w:num>
  <w:num w:numId="12">
    <w:abstractNumId w:val="9"/>
  </w:num>
  <w:num w:numId="13">
    <w:abstractNumId w:val="27"/>
  </w:num>
  <w:num w:numId="14">
    <w:abstractNumId w:val="6"/>
  </w:num>
  <w:num w:numId="15">
    <w:abstractNumId w:val="1"/>
  </w:num>
  <w:num w:numId="16">
    <w:abstractNumId w:val="16"/>
  </w:num>
  <w:num w:numId="17">
    <w:abstractNumId w:val="10"/>
  </w:num>
  <w:num w:numId="18">
    <w:abstractNumId w:val="14"/>
  </w:num>
  <w:num w:numId="19">
    <w:abstractNumId w:val="28"/>
  </w:num>
  <w:num w:numId="20">
    <w:abstractNumId w:val="21"/>
  </w:num>
  <w:num w:numId="21">
    <w:abstractNumId w:val="2"/>
  </w:num>
  <w:num w:numId="22">
    <w:abstractNumId w:val="23"/>
  </w:num>
  <w:num w:numId="23">
    <w:abstractNumId w:val="7"/>
  </w:num>
  <w:num w:numId="24">
    <w:abstractNumId w:val="15"/>
  </w:num>
  <w:num w:numId="25">
    <w:abstractNumId w:val="25"/>
  </w:num>
  <w:num w:numId="26">
    <w:abstractNumId w:val="26"/>
  </w:num>
  <w:num w:numId="27">
    <w:abstractNumId w:val="5"/>
  </w:num>
  <w:num w:numId="28">
    <w:abstractNumId w:val="13"/>
  </w:num>
  <w:num w:numId="29">
    <w:abstractNumId w:val="12"/>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20C1F"/>
    <w:rsid w:val="00002C7A"/>
    <w:rsid w:val="00006665"/>
    <w:rsid w:val="00015E7B"/>
    <w:rsid w:val="0002379B"/>
    <w:rsid w:val="00026B80"/>
    <w:rsid w:val="000360EA"/>
    <w:rsid w:val="000426DB"/>
    <w:rsid w:val="00065A8D"/>
    <w:rsid w:val="00066145"/>
    <w:rsid w:val="00067169"/>
    <w:rsid w:val="000768F6"/>
    <w:rsid w:val="00083C6D"/>
    <w:rsid w:val="00083E42"/>
    <w:rsid w:val="0008444E"/>
    <w:rsid w:val="00093CB5"/>
    <w:rsid w:val="000A3B56"/>
    <w:rsid w:val="000A44D7"/>
    <w:rsid w:val="000A49CE"/>
    <w:rsid w:val="000B6943"/>
    <w:rsid w:val="000C3B5A"/>
    <w:rsid w:val="000F7A79"/>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C7AF3"/>
    <w:rsid w:val="001D1929"/>
    <w:rsid w:val="001E0464"/>
    <w:rsid w:val="001E61AA"/>
    <w:rsid w:val="001F5A85"/>
    <w:rsid w:val="00212D94"/>
    <w:rsid w:val="00214D5E"/>
    <w:rsid w:val="0022310D"/>
    <w:rsid w:val="00225E41"/>
    <w:rsid w:val="00233031"/>
    <w:rsid w:val="00235A36"/>
    <w:rsid w:val="00241358"/>
    <w:rsid w:val="00252CFE"/>
    <w:rsid w:val="0025564E"/>
    <w:rsid w:val="00262198"/>
    <w:rsid w:val="002702CD"/>
    <w:rsid w:val="0028461A"/>
    <w:rsid w:val="002A0C29"/>
    <w:rsid w:val="002A3174"/>
    <w:rsid w:val="002B3432"/>
    <w:rsid w:val="002B41C4"/>
    <w:rsid w:val="002C38E5"/>
    <w:rsid w:val="002D0808"/>
    <w:rsid w:val="002E768A"/>
    <w:rsid w:val="002F140D"/>
    <w:rsid w:val="002F6D4A"/>
    <w:rsid w:val="002F7297"/>
    <w:rsid w:val="00304668"/>
    <w:rsid w:val="00305E19"/>
    <w:rsid w:val="00306A47"/>
    <w:rsid w:val="00312D0C"/>
    <w:rsid w:val="00322587"/>
    <w:rsid w:val="00325F02"/>
    <w:rsid w:val="00327759"/>
    <w:rsid w:val="00341507"/>
    <w:rsid w:val="00343D1D"/>
    <w:rsid w:val="00346229"/>
    <w:rsid w:val="00354C78"/>
    <w:rsid w:val="00382D9B"/>
    <w:rsid w:val="00385056"/>
    <w:rsid w:val="003A34CE"/>
    <w:rsid w:val="003A399A"/>
    <w:rsid w:val="003A638A"/>
    <w:rsid w:val="003A7B09"/>
    <w:rsid w:val="003B0FC9"/>
    <w:rsid w:val="003B11CA"/>
    <w:rsid w:val="003B3C8B"/>
    <w:rsid w:val="003C1568"/>
    <w:rsid w:val="003C365A"/>
    <w:rsid w:val="003C5143"/>
    <w:rsid w:val="003D092B"/>
    <w:rsid w:val="003D25BD"/>
    <w:rsid w:val="003D3F5B"/>
    <w:rsid w:val="003D7312"/>
    <w:rsid w:val="003E135F"/>
    <w:rsid w:val="003E4411"/>
    <w:rsid w:val="003E7914"/>
    <w:rsid w:val="003F6172"/>
    <w:rsid w:val="00403668"/>
    <w:rsid w:val="00404CA7"/>
    <w:rsid w:val="00405926"/>
    <w:rsid w:val="00413841"/>
    <w:rsid w:val="0042243D"/>
    <w:rsid w:val="00422DA6"/>
    <w:rsid w:val="00423800"/>
    <w:rsid w:val="00423FB5"/>
    <w:rsid w:val="00424212"/>
    <w:rsid w:val="00435615"/>
    <w:rsid w:val="00435E22"/>
    <w:rsid w:val="00437B92"/>
    <w:rsid w:val="00451E5F"/>
    <w:rsid w:val="004530BB"/>
    <w:rsid w:val="00454CD4"/>
    <w:rsid w:val="0045742B"/>
    <w:rsid w:val="00465DBE"/>
    <w:rsid w:val="00466276"/>
    <w:rsid w:val="004769FE"/>
    <w:rsid w:val="0048058D"/>
    <w:rsid w:val="00493F18"/>
    <w:rsid w:val="004978F0"/>
    <w:rsid w:val="004A3B67"/>
    <w:rsid w:val="004B068B"/>
    <w:rsid w:val="004B0D90"/>
    <w:rsid w:val="004B20CC"/>
    <w:rsid w:val="004B6D3D"/>
    <w:rsid w:val="004C0182"/>
    <w:rsid w:val="004E6454"/>
    <w:rsid w:val="004E6FA7"/>
    <w:rsid w:val="004F15C0"/>
    <w:rsid w:val="00503EDC"/>
    <w:rsid w:val="00513EFE"/>
    <w:rsid w:val="00514977"/>
    <w:rsid w:val="005167C5"/>
    <w:rsid w:val="005173AC"/>
    <w:rsid w:val="0052380A"/>
    <w:rsid w:val="005277A5"/>
    <w:rsid w:val="005305CE"/>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3449"/>
    <w:rsid w:val="005B4814"/>
    <w:rsid w:val="005C192D"/>
    <w:rsid w:val="005C6A52"/>
    <w:rsid w:val="005E7C9C"/>
    <w:rsid w:val="005F2229"/>
    <w:rsid w:val="00602DCD"/>
    <w:rsid w:val="00603074"/>
    <w:rsid w:val="00612ECF"/>
    <w:rsid w:val="00613464"/>
    <w:rsid w:val="00613F56"/>
    <w:rsid w:val="00614EBA"/>
    <w:rsid w:val="0061779A"/>
    <w:rsid w:val="00637CC8"/>
    <w:rsid w:val="00640749"/>
    <w:rsid w:val="006443BD"/>
    <w:rsid w:val="00646239"/>
    <w:rsid w:val="006462B6"/>
    <w:rsid w:val="0064763A"/>
    <w:rsid w:val="00650858"/>
    <w:rsid w:val="0066760A"/>
    <w:rsid w:val="00680175"/>
    <w:rsid w:val="0068270C"/>
    <w:rsid w:val="006967F6"/>
    <w:rsid w:val="006B78C1"/>
    <w:rsid w:val="006C3C32"/>
    <w:rsid w:val="006F5E7F"/>
    <w:rsid w:val="006F7B4A"/>
    <w:rsid w:val="0070567F"/>
    <w:rsid w:val="00715EA8"/>
    <w:rsid w:val="00716440"/>
    <w:rsid w:val="0071763F"/>
    <w:rsid w:val="00741A64"/>
    <w:rsid w:val="0074330E"/>
    <w:rsid w:val="00746CCD"/>
    <w:rsid w:val="00751E52"/>
    <w:rsid w:val="007573ED"/>
    <w:rsid w:val="007578BB"/>
    <w:rsid w:val="00760D8E"/>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2DA5"/>
    <w:rsid w:val="007A3716"/>
    <w:rsid w:val="007C4D4D"/>
    <w:rsid w:val="007E6435"/>
    <w:rsid w:val="007F4C17"/>
    <w:rsid w:val="0080324B"/>
    <w:rsid w:val="00803C70"/>
    <w:rsid w:val="00820C1F"/>
    <w:rsid w:val="00820F89"/>
    <w:rsid w:val="00841236"/>
    <w:rsid w:val="00843E8D"/>
    <w:rsid w:val="00871BF3"/>
    <w:rsid w:val="00880222"/>
    <w:rsid w:val="00885A56"/>
    <w:rsid w:val="008878B6"/>
    <w:rsid w:val="008B25CD"/>
    <w:rsid w:val="008B410B"/>
    <w:rsid w:val="008B55AE"/>
    <w:rsid w:val="008C070B"/>
    <w:rsid w:val="008C081B"/>
    <w:rsid w:val="008C612F"/>
    <w:rsid w:val="008C7348"/>
    <w:rsid w:val="008D1D50"/>
    <w:rsid w:val="008D6A98"/>
    <w:rsid w:val="008F690B"/>
    <w:rsid w:val="008F6C05"/>
    <w:rsid w:val="00901AD2"/>
    <w:rsid w:val="00907D74"/>
    <w:rsid w:val="00913B89"/>
    <w:rsid w:val="00916605"/>
    <w:rsid w:val="00920E3D"/>
    <w:rsid w:val="009243B6"/>
    <w:rsid w:val="009273D8"/>
    <w:rsid w:val="00931519"/>
    <w:rsid w:val="00935F41"/>
    <w:rsid w:val="00940B00"/>
    <w:rsid w:val="00942967"/>
    <w:rsid w:val="00951309"/>
    <w:rsid w:val="00951ED1"/>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B6E26"/>
    <w:rsid w:val="009C6EC8"/>
    <w:rsid w:val="009D3305"/>
    <w:rsid w:val="009D3667"/>
    <w:rsid w:val="009D77AF"/>
    <w:rsid w:val="009E4E9D"/>
    <w:rsid w:val="009F62A6"/>
    <w:rsid w:val="009F6386"/>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96E00"/>
    <w:rsid w:val="00AA066C"/>
    <w:rsid w:val="00AA3825"/>
    <w:rsid w:val="00AA51DF"/>
    <w:rsid w:val="00AB03BA"/>
    <w:rsid w:val="00AB1F24"/>
    <w:rsid w:val="00AB2982"/>
    <w:rsid w:val="00AB4159"/>
    <w:rsid w:val="00AB42F3"/>
    <w:rsid w:val="00AB5DAF"/>
    <w:rsid w:val="00AD35B0"/>
    <w:rsid w:val="00AD60F1"/>
    <w:rsid w:val="00AD6BB4"/>
    <w:rsid w:val="00AF181D"/>
    <w:rsid w:val="00B001F0"/>
    <w:rsid w:val="00B009D5"/>
    <w:rsid w:val="00B06B27"/>
    <w:rsid w:val="00B1134B"/>
    <w:rsid w:val="00B154B4"/>
    <w:rsid w:val="00B238C8"/>
    <w:rsid w:val="00B36400"/>
    <w:rsid w:val="00B4533C"/>
    <w:rsid w:val="00B47211"/>
    <w:rsid w:val="00B47BAB"/>
    <w:rsid w:val="00B60296"/>
    <w:rsid w:val="00B636BC"/>
    <w:rsid w:val="00B67723"/>
    <w:rsid w:val="00B832EF"/>
    <w:rsid w:val="00B906D1"/>
    <w:rsid w:val="00B924FD"/>
    <w:rsid w:val="00B93132"/>
    <w:rsid w:val="00B9408A"/>
    <w:rsid w:val="00B95A44"/>
    <w:rsid w:val="00B97BF8"/>
    <w:rsid w:val="00BA7D9F"/>
    <w:rsid w:val="00BB05D5"/>
    <w:rsid w:val="00BB3296"/>
    <w:rsid w:val="00BC1875"/>
    <w:rsid w:val="00BC3493"/>
    <w:rsid w:val="00BF05C4"/>
    <w:rsid w:val="00BF178F"/>
    <w:rsid w:val="00BF73A8"/>
    <w:rsid w:val="00C01935"/>
    <w:rsid w:val="00C03D49"/>
    <w:rsid w:val="00C04AC0"/>
    <w:rsid w:val="00C064F0"/>
    <w:rsid w:val="00C078F5"/>
    <w:rsid w:val="00C12820"/>
    <w:rsid w:val="00C14F1F"/>
    <w:rsid w:val="00C15871"/>
    <w:rsid w:val="00C21009"/>
    <w:rsid w:val="00C327D4"/>
    <w:rsid w:val="00C44A18"/>
    <w:rsid w:val="00C52FA9"/>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E0CF5"/>
    <w:rsid w:val="00CF0866"/>
    <w:rsid w:val="00CF2D67"/>
    <w:rsid w:val="00D00419"/>
    <w:rsid w:val="00D14509"/>
    <w:rsid w:val="00D22442"/>
    <w:rsid w:val="00D23E14"/>
    <w:rsid w:val="00D24F2C"/>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2752"/>
    <w:rsid w:val="00DF3A69"/>
    <w:rsid w:val="00DF5505"/>
    <w:rsid w:val="00E11C77"/>
    <w:rsid w:val="00E11D7C"/>
    <w:rsid w:val="00E159A7"/>
    <w:rsid w:val="00E22ECB"/>
    <w:rsid w:val="00E232F7"/>
    <w:rsid w:val="00E24BEB"/>
    <w:rsid w:val="00E321BA"/>
    <w:rsid w:val="00E56F64"/>
    <w:rsid w:val="00E64791"/>
    <w:rsid w:val="00E659CE"/>
    <w:rsid w:val="00E71B08"/>
    <w:rsid w:val="00E77AEB"/>
    <w:rsid w:val="00E813F3"/>
    <w:rsid w:val="00E879A2"/>
    <w:rsid w:val="00E9179D"/>
    <w:rsid w:val="00E9343B"/>
    <w:rsid w:val="00E95E65"/>
    <w:rsid w:val="00EA21A8"/>
    <w:rsid w:val="00EB3B03"/>
    <w:rsid w:val="00EB5C1C"/>
    <w:rsid w:val="00EC1468"/>
    <w:rsid w:val="00EC3A00"/>
    <w:rsid w:val="00ED1DDF"/>
    <w:rsid w:val="00EE1E9C"/>
    <w:rsid w:val="00EE5E99"/>
    <w:rsid w:val="00EF355C"/>
    <w:rsid w:val="00EF51C3"/>
    <w:rsid w:val="00EF5C8F"/>
    <w:rsid w:val="00F00FA9"/>
    <w:rsid w:val="00F013B1"/>
    <w:rsid w:val="00F01B1F"/>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F14AF"/>
    <w:rsid w:val="00FF1E19"/>
    <w:rsid w:val="00FF40E7"/>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7FCDC-AFC4-40D1-9C07-17D465329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159"/>
    <w:rPr>
      <w:szCs w:val="22"/>
    </w:rPr>
  </w:style>
  <w:style w:type="paragraph" w:styleId="Heading1">
    <w:name w:val="heading 1"/>
    <w:basedOn w:val="Normal"/>
    <w:next w:val="Normal"/>
    <w:link w:val="Heading1Char"/>
    <w:uiPriority w:val="9"/>
    <w:qFormat/>
    <w:rsid w:val="001D1929"/>
    <w:pPr>
      <w:keepNext/>
      <w:keepLines/>
      <w:spacing w:before="240" w:after="120"/>
      <w:outlineLvl w:val="0"/>
    </w:pPr>
    <w:rPr>
      <w:rFonts w:eastAsiaTheme="majorEastAsia" w:cstheme="majorBidi"/>
      <w:b/>
      <w:szCs w:val="32"/>
    </w:rPr>
  </w:style>
  <w:style w:type="paragraph" w:styleId="Heading2">
    <w:name w:val="heading 2"/>
    <w:basedOn w:val="NoSpacing"/>
    <w:next w:val="Normal"/>
    <w:link w:val="Heading2Char"/>
    <w:uiPriority w:val="9"/>
    <w:unhideWhenUsed/>
    <w:qFormat/>
    <w:rsid w:val="001D1929"/>
    <w:pPr>
      <w:numPr>
        <w:numId w:val="4"/>
      </w:numPr>
      <w:spacing w:before="120" w:after="120"/>
      <w:outlineLvl w:val="1"/>
    </w:pPr>
    <w:rPr>
      <w:rFonts w:ascii="Times New Roman" w:hAnsi="Times New Roman" w:cs="Times New Roman"/>
      <w:b/>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character" w:customStyle="1" w:styleId="Bodytext">
    <w:name w:val="Body text_"/>
    <w:basedOn w:val="DefaultParagraphFont"/>
    <w:link w:val="BodyText1"/>
    <w:rsid w:val="0028461A"/>
    <w:rPr>
      <w:rFonts w:eastAsia="Times New Roman"/>
      <w:sz w:val="20"/>
      <w:szCs w:val="20"/>
      <w:shd w:val="clear" w:color="auto" w:fill="FFFFFF"/>
    </w:rPr>
  </w:style>
  <w:style w:type="character" w:customStyle="1" w:styleId="Bodytext11pt">
    <w:name w:val="Body text + 11 pt"/>
    <w:basedOn w:val="Bodytext"/>
    <w:rsid w:val="0028461A"/>
    <w:rPr>
      <w:rFonts w:eastAsia="Times New Roman"/>
      <w:color w:val="000000"/>
      <w:spacing w:val="0"/>
      <w:w w:val="100"/>
      <w:position w:val="0"/>
      <w:sz w:val="22"/>
      <w:szCs w:val="22"/>
      <w:shd w:val="clear" w:color="auto" w:fill="FFFFFF"/>
      <w:lang w:val="vi-VN"/>
    </w:rPr>
  </w:style>
  <w:style w:type="character" w:customStyle="1" w:styleId="Bodytext105pt">
    <w:name w:val="Body text + 10.5 pt"/>
    <w:aliases w:val="Bold,Body text (10) + 10 pt"/>
    <w:basedOn w:val="Bodytext"/>
    <w:rsid w:val="0028461A"/>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28461A"/>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28461A"/>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3">
    <w:name w:val="Body text (3)"/>
    <w:basedOn w:val="DefaultParagraphFont"/>
    <w:rsid w:val="0028461A"/>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2Char">
    <w:name w:val="Heading 2 Char"/>
    <w:basedOn w:val="DefaultParagraphFont"/>
    <w:link w:val="Heading2"/>
    <w:uiPriority w:val="9"/>
    <w:rsid w:val="001D1929"/>
    <w:rPr>
      <w:rFonts w:eastAsia="Courier New"/>
      <w:b/>
    </w:rPr>
  </w:style>
  <w:style w:type="character" w:customStyle="1" w:styleId="Bodytext4105pt">
    <w:name w:val="Body text (4) + 10.5 pt"/>
    <w:basedOn w:val="DefaultParagraphFont"/>
    <w:rsid w:val="0028461A"/>
    <w:rPr>
      <w:rFonts w:ascii="Arial" w:eastAsia="Arial" w:hAnsi="Arial" w:cs="Arial"/>
      <w:b/>
      <w:bCs/>
      <w:color w:val="000000"/>
      <w:spacing w:val="0"/>
      <w:w w:val="100"/>
      <w:position w:val="0"/>
      <w:sz w:val="21"/>
      <w:szCs w:val="21"/>
      <w:shd w:val="clear" w:color="auto" w:fill="FFFFFF"/>
      <w:lang w:val="vi-VN"/>
    </w:rPr>
  </w:style>
  <w:style w:type="character" w:customStyle="1" w:styleId="BodytextItalic">
    <w:name w:val="Body text + Italic"/>
    <w:basedOn w:val="Bodytext"/>
    <w:rsid w:val="0028461A"/>
    <w:rPr>
      <w:rFonts w:ascii="Times New Roman" w:eastAsia="Times New Roman" w:hAnsi="Times New Roman"/>
      <w:i/>
      <w:iCs/>
      <w:color w:val="000000"/>
      <w:spacing w:val="0"/>
      <w:w w:val="100"/>
      <w:position w:val="0"/>
      <w:sz w:val="20"/>
      <w:szCs w:val="20"/>
      <w:shd w:val="clear" w:color="auto" w:fill="FFFFFF"/>
      <w:lang w:val="vi-VN"/>
    </w:rPr>
  </w:style>
  <w:style w:type="paragraph" w:styleId="NoSpacing">
    <w:name w:val="No Spacing"/>
    <w:uiPriority w:val="1"/>
    <w:qFormat/>
    <w:rsid w:val="0028461A"/>
    <w:pPr>
      <w:widowControl w:val="0"/>
    </w:pPr>
    <w:rPr>
      <w:rFonts w:ascii="Courier New" w:eastAsia="Courier New" w:hAnsi="Courier New" w:cs="Courier New"/>
      <w:color w:val="000000"/>
      <w:sz w:val="24"/>
      <w:szCs w:val="24"/>
      <w:lang w:val="vi-VN"/>
    </w:rPr>
  </w:style>
  <w:style w:type="paragraph" w:styleId="DocumentMap">
    <w:name w:val="Document Map"/>
    <w:basedOn w:val="Normal"/>
    <w:link w:val="DocumentMapChar"/>
    <w:uiPriority w:val="99"/>
    <w:semiHidden/>
    <w:unhideWhenUsed/>
    <w:rsid w:val="0028461A"/>
    <w:rPr>
      <w:sz w:val="24"/>
      <w:szCs w:val="24"/>
    </w:rPr>
  </w:style>
  <w:style w:type="character" w:customStyle="1" w:styleId="DocumentMapChar">
    <w:name w:val="Document Map Char"/>
    <w:basedOn w:val="DefaultParagraphFont"/>
    <w:link w:val="DocumentMap"/>
    <w:uiPriority w:val="99"/>
    <w:semiHidden/>
    <w:rsid w:val="0028461A"/>
    <w:rPr>
      <w:sz w:val="24"/>
      <w:szCs w:val="24"/>
    </w:rPr>
  </w:style>
  <w:style w:type="character" w:customStyle="1" w:styleId="Heading1Char">
    <w:name w:val="Heading 1 Char"/>
    <w:basedOn w:val="DefaultParagraphFont"/>
    <w:link w:val="Heading1"/>
    <w:uiPriority w:val="9"/>
    <w:rsid w:val="001D1929"/>
    <w:rPr>
      <w:rFonts w:eastAsiaTheme="majorEastAsia" w:cstheme="majorBidi"/>
      <w:b/>
      <w:szCs w:val="32"/>
    </w:rPr>
  </w:style>
  <w:style w:type="paragraph" w:styleId="ListParagraph">
    <w:name w:val="List Paragraph"/>
    <w:basedOn w:val="Normal"/>
    <w:uiPriority w:val="34"/>
    <w:qFormat/>
    <w:rsid w:val="00E56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05EFD-114F-48CF-A751-93AEB0CF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48</cp:revision>
  <dcterms:created xsi:type="dcterms:W3CDTF">2017-09-26T12:13:00Z</dcterms:created>
  <dcterms:modified xsi:type="dcterms:W3CDTF">2021-10-27T08:35:00Z</dcterms:modified>
</cp:coreProperties>
</file>